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Оценка ниши заказной мелкосерийной 3D-печати в России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Рамка анализа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География: </w:t>
      </w:r>
      <w:r>
        <w:rPr>
          <w:b/>
          <w:bCs/>
          <w:i w:val="false"/>
          <w:iCs w:val="false"/>
          <w:strike w:val="false"/>
        </w:rPr>
        <w:t xml:space="preserve">Россия</w:t>
      </w:r>
      <w:r>
        <w:rPr>
          <w:b w:val="false"/>
          <w:bCs w:val="false"/>
          <w:i w:val="false"/>
          <w:iCs w:val="false"/>
          <w:strike w:val="false"/>
        </w:rPr>
        <w:t xml:space="preserve">. Данные спроса — Яндекс Вордстат на момент исследования.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Shows</w:t>
      </w:r>
      <w:r>
        <w:rPr>
          <w:b w:val="false"/>
          <w:bCs w:val="false"/>
          <w:i w:val="false"/>
          <w:iCs w:val="false"/>
          <w:strike w:val="false"/>
        </w:rPr>
        <w:t xml:space="preserve"> — показы запросов за доступный период, а не уникальные люди и не заказы. Фразы пересекаются, поэтому их нельзя механически суммировать.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Основной коммерческий спрос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3д печать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3 143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3d печать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1 507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3д печать цена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787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услуги 3д печати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669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заказать 3д модель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607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печать деталей на 3д принтере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582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3д прототипирование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503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мелкосерийная 3д печать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Два основных варианта написания запроса «3D-печать на заказ» дают около </w:t>
      </w:r>
      <w:r>
        <w:rPr>
          <w:b/>
          <w:bCs/>
          <w:i w:val="false"/>
          <w:iCs w:val="false"/>
          <w:strike w:val="false"/>
        </w:rPr>
        <w:t xml:space="preserve">4,65 тыс. показов</w:t>
      </w:r>
      <w:r>
        <w:rPr>
          <w:b w:val="false"/>
          <w:bCs w:val="false"/>
          <w:i w:val="false"/>
          <w:iCs w:val="false"/>
          <w:strike w:val="false"/>
        </w:rPr>
        <w:t xml:space="preserve">, но это верхнеуровневый пул, а не число готовых покупателей.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Дополнительные запросы с инженерным намерением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изготовление деталей на 3д принтере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407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изготовление деталей на 3д принтере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3д моделирование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прототип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3d моделирование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изготовление корпусов из пластика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реверс инжиниринг заказать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3д сканирование на заказ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печать прототипа на 3д принтере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малосерийное производство деталей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Профессиональный B2B-спрос плохо отражается буквальными терминами «малосерийное производство» и «реверс-инжиниринг»: заказчики чаще ищут изготовление конкретной детали, корпуса или модели.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Оценка доступности поискового спроса для одной мастерской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Расчётная база — 4 650 основных коммерческих показов в месяц. Сценарии не являются данными Вордстата: это воронка при заданных долях кликов и конверсии.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Доля кликов от основного спроса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Посещения сайта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Лиды при конверсии 8%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Заказы при закрытии 50%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Выручка при чеке 5 000 ₽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Выручка при чеке 10 000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7–8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3–4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15–20 тыс.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30–40 тыс.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233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18–19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9–10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45–50 тыс.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90–100 тыс.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465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18–19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90–95 тыс.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180–190 тыс.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15%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698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55–56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27–28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135–140 тыс. 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270–280 тыс. ₽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Для чистого дохода около </w:t>
      </w:r>
      <w:r>
        <w:rPr>
          <w:b/>
          <w:bCs/>
          <w:i w:val="false"/>
          <w:iCs w:val="false"/>
          <w:strike w:val="false"/>
        </w:rPr>
        <w:t xml:space="preserve">70 тыс. ₽</w:t>
      </w:r>
      <w:r>
        <w:rPr>
          <w:b w:val="false"/>
          <w:bCs w:val="false"/>
          <w:i w:val="false"/>
          <w:iCs w:val="false"/>
          <w:strike w:val="false"/>
        </w:rPr>
        <w:t xml:space="preserve"> ранее оценена требуемая выручка </w:t>
      </w:r>
      <w:r>
        <w:rPr>
          <w:b/>
          <w:bCs/>
          <w:i w:val="false"/>
          <w:iCs w:val="false"/>
          <w:strike w:val="false"/>
        </w:rPr>
        <w:t xml:space="preserve">140–180 тыс. ₽</w:t>
      </w:r>
      <w:r>
        <w:rPr>
          <w:b w:val="false"/>
          <w:bCs w:val="false"/>
          <w:i w:val="false"/>
          <w:iCs w:val="false"/>
          <w:strike w:val="false"/>
        </w:rPr>
        <w:t xml:space="preserve">. При среднем чеке 10 тыс. ₽ это 14–18 заказов: нужно ориентировочно 280–360 целевых посещений при конверсии сайта 10% и закрытии половины лидов, то есть около 6–8% основного общероссийского поискового пула.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Для чистого дохода около </w:t>
      </w:r>
      <w:r>
        <w:rPr>
          <w:b/>
          <w:bCs/>
          <w:i w:val="false"/>
          <w:iCs w:val="false"/>
          <w:strike w:val="false"/>
        </w:rPr>
        <w:t xml:space="preserve">150 тыс. ₽</w:t>
      </w:r>
      <w:r>
        <w:rPr>
          <w:b w:val="false"/>
          <w:bCs w:val="false"/>
          <w:i w:val="false"/>
          <w:iCs w:val="false"/>
          <w:strike w:val="false"/>
        </w:rPr>
        <w:t xml:space="preserve"> нужна выручка примерно </w:t>
      </w:r>
      <w:r>
        <w:rPr>
          <w:b/>
          <w:bCs/>
          <w:i w:val="false"/>
          <w:iCs w:val="false"/>
          <w:strike w:val="false"/>
        </w:rPr>
        <w:t xml:space="preserve">270–330 тыс. ₽</w:t>
      </w:r>
      <w:r>
        <w:rPr>
          <w:b w:val="false"/>
          <w:bCs w:val="false"/>
          <w:i w:val="false"/>
          <w:iCs w:val="false"/>
          <w:strike w:val="false"/>
        </w:rPr>
        <w:t xml:space="preserve">. При чеке 10 тыс. ₽ это 27–33 заказа, для которых потребуются ориентировочно 540–660 целевых посещений, или 12–14% основного пула. Для новой мастерской получить такую долю только из поиска сложно.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Гипотеза загрузки оборудования товарами для маркетплейсов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Проверены категории изделий, технологически подходящие для FDM-печати.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Товарная гипотеза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 запроса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Более узкое коммерческое/целевое уточнение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Оценка для 3D-печати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Держатель для шуруповёрта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2 974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настенный — 234; купить — 138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Хорошая, если делать под конкретные модели и системы хранения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Держатель для наушников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2 298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настенный — 56; купить — 47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Спрос есть, но высокая конкуренция с литыми товарами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Подставка для геймпада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1 545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купить — 43; 3D-вариант — 261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Подходит, но дизайн и карточка важнее технологии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Органайзер для настольных игр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511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3D-органайзер — 26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Узкая, но высокочековая ниша с длинной печатью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Кашпо 3D-печать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купить — 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Поиском интересуются преимущественно владельцы принтеров; слабый массовый SKU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Крепление роутера на стену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244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купить — 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Малый спрос на модель, но хорошая long-tail стратегия по десяткам устройств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Настенный держатель пульта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для кондиционера — 47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Подходит для каталога совместимых моделей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Аксессуары для перфопанели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набор — 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Невысокий прямой спрос, ценность в модульной линейке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Формочки для печенья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4 236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купить — 163; 3D-вариант — 93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Спрос высокий, но много информационных запросов и есть требования к контакту с пищей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Пластиковые заглушки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49 641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купить — 4 380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Большой рынок, но стандартные размеры выигрывает литьё; 3D-печать уместна для редких размеров и снятых деталей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Открытая выдача Ozon и Wildberries подтверждает наличие карточек с 3D-печатными органайзерами, держателями инструмента, держателями дисков УШМ, аксессуарами IKEA Skadis, подставками и настенными креплениями. Сам факт наличия карточек подтверждает предложение, но не раскрывает продажи и прибыльность.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Ориентировочная юнит-экономика маркетплейса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Пример функционального изделия массой 100–150 г и ценой 990–1 490 ₽: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Статья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Ориентир на единицу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Пластик с учётом отходов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180–280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Электричество, износ, брак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60–120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Упаковка и маркировка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30–60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Комиссия, логистика, продвижение и возвраты маркетплейса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300–600 ₽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Остаток до постоянных расходов и труда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примерно 250–600 ₽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При вкладе 350 ₽ с изделия для получения дополнительных 35 тыс. ₽ требуется около </w:t>
      </w:r>
      <w:r>
        <w:rPr>
          <w:b/>
          <w:bCs/>
          <w:i w:val="false"/>
          <w:iCs w:val="false"/>
          <w:strike w:val="false"/>
        </w:rPr>
        <w:t xml:space="preserve">100 продаж в месяц</w:t>
      </w:r>
      <w:r>
        <w:rPr>
          <w:b w:val="false"/>
          <w:bCs w:val="false"/>
          <w:i w:val="false"/>
          <w:iCs w:val="false"/>
          <w:strike w:val="false"/>
        </w:rPr>
        <w:t xml:space="preserve">. Партия изделий помогает загружать простои, но дешёвые товары редко заменяют высокочековые заказные работы.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Нейтральный вывод по гибридной модели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Гипотеза рациональна как </w:t>
      </w:r>
      <w:r>
        <w:rPr>
          <w:b/>
          <w:bCs/>
          <w:i w:val="false"/>
          <w:iCs w:val="false"/>
          <w:strike w:val="false"/>
        </w:rPr>
        <w:t xml:space="preserve">второй канал</w:t>
      </w:r>
      <w:r>
        <w:rPr>
          <w:b w:val="false"/>
          <w:bCs w:val="false"/>
          <w:i w:val="false"/>
          <w:iCs w:val="false"/>
          <w:strike w:val="false"/>
        </w:rPr>
        <w:t xml:space="preserve">: заказная работа даёт высокую маржу, стандартизированные SKU заполняют окна в расписании принтеров.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Лучше всего подходят небольшие функциональные товары с точной совместимостью: крепления для конкретных устройств, модульные держатели инструмента, редкие адаптеры и запасные элементы.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 старте безопаснее печатать тестовые партии по 5–20 единиц и работать по FBS, а не создавать большой склад без подтверждённых продаж.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Универсальные кашпо, декор и обычные заглушки конкурируют с массовым литьём и импортом; преимущество 3D-печати там слабее.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Формочки для еды, детские товары и изделия с повышенными требованиями требуют отдельной проверки деклараций, материалов и безопасности.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Модели из открытых STL-библиотек нельзя автоматически использовать коммерчески: необходимо проверять лицензию, товарные знаки и права на дизайн.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2026-10-07T14:26:34.349Z</dcterms:created>
  <dcterms:modified xsi:type="dcterms:W3CDTF">2026-10-07T14:26:34.349Z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