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Сводка Вордстат: спрос на микрозаймы</w:t>
      </w:r>
    </w:p>
    <w:p>
      <w:pPr>
        <w:pStyle w:val="Heading1"/>
      </w:pPr>
      <w:r>
        <w:rPr>
          <w:b w:val="false"/>
          <w:bCs w:val="false"/>
          <w:i w:val="false"/>
          <w:iCs w:val="false"/>
          <w:strike w:val="false"/>
        </w:rPr>
        <w:t xml:space="preserve">Сводка Яндекс.Wordstat — спрос на микрозаймы (выборка фраз)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p>
            <w:r>
              <w:rPr>
                <w:b/>
                <w:bCs/>
                <w:i w:val="false"/>
                <w:iCs w:val="false"/>
                <w:strike w:val="false"/>
              </w:rPr>
              <w:t xml:space="preserve">Фраза</w:t>
            </w:r>
          </w:p>
        </w:tc>
        <w:tc>
          <w:p>
            <w:r>
              <w:rPr>
                <w:b/>
                <w:bCs/>
                <w:i w:val="false"/>
                <w:iCs w:val="false"/>
                <w:strike w:val="false"/>
              </w:rPr>
              <w:t xml:space="preserve">Примерный месячный показ (Shows)</w:t>
            </w:r>
          </w:p>
        </w:tc>
      </w:tr>
      <w:tr>
        <w:trPr>
          <w:tblHeader w:val="false"/>
        </w:trPr>
        <w:tc>
          <w:p>
            <w:r>
              <w:rPr>
                <w:b w:val="false"/>
                <w:bCs w:val="false"/>
                <w:i w:val="false"/>
                <w:iCs w:val="false"/>
                <w:strike w:val="false"/>
              </w:rPr>
              <w:t xml:space="preserve">микрозайм</w:t>
            </w:r>
          </w:p>
        </w:tc>
        <w:tc>
          <w:p>
            <w:r>
              <w:rPr>
                <w:b w:val="false"/>
                <w:bCs w:val="false"/>
                <w:i w:val="false"/>
                <w:iCs w:val="false"/>
                <w:strike w:val="false"/>
              </w:rPr>
              <w:t xml:space="preserve">485,830</w:t>
            </w:r>
          </w:p>
        </w:tc>
      </w:tr>
      <w:tr>
        <w:trPr>
          <w:tblHeader w:val="false"/>
        </w:trPr>
        <w:tc>
          <w:p>
            <w:r>
              <w:rPr>
                <w:b w:val="false"/>
                <w:bCs w:val="false"/>
                <w:i w:val="false"/>
                <w:iCs w:val="false"/>
                <w:strike w:val="false"/>
              </w:rPr>
              <w:t xml:space="preserve">микрозаймы</w:t>
            </w:r>
          </w:p>
        </w:tc>
        <w:tc>
          <w:p>
            <w:r>
              <w:rPr>
                <w:b w:val="false"/>
                <w:bCs w:val="false"/>
                <w:i w:val="false"/>
                <w:iCs w:val="false"/>
                <w:strike w:val="false"/>
              </w:rPr>
              <w:t xml:space="preserve">485,830</w:t>
            </w:r>
          </w:p>
        </w:tc>
      </w:tr>
      <w:tr>
        <w:trPr>
          <w:tblHeader w:val="false"/>
        </w:trPr>
        <w:tc>
          <w:p>
            <w:r>
              <w:rPr>
                <w:b w:val="false"/>
                <w:bCs w:val="false"/>
                <w:i w:val="false"/>
                <w:iCs w:val="false"/>
                <w:strike w:val="false"/>
              </w:rPr>
              <w:t xml:space="preserve">микрокредит</w:t>
            </w:r>
          </w:p>
        </w:tc>
        <w:tc>
          <w:p>
            <w:r>
              <w:rPr>
                <w:b w:val="false"/>
                <w:bCs w:val="false"/>
                <w:i w:val="false"/>
                <w:iCs w:val="false"/>
                <w:strike w:val="false"/>
              </w:rPr>
              <w:t xml:space="preserve">35,296</w:t>
            </w:r>
          </w:p>
        </w:tc>
      </w:tr>
      <w:tr>
        <w:trPr>
          <w:tblHeader w:val="false"/>
        </w:trPr>
        <w:tc>
          <w:p>
            <w:r>
              <w:rPr>
                <w:b w:val="false"/>
                <w:bCs w:val="false"/>
                <w:i w:val="false"/>
                <w:iCs w:val="false"/>
                <w:strike w:val="false"/>
              </w:rPr>
              <w:t xml:space="preserve">займ на карту</w:t>
            </w:r>
          </w:p>
        </w:tc>
        <w:tc>
          <w:p>
            <w:r>
              <w:rPr>
                <w:b w:val="false"/>
                <w:bCs w:val="false"/>
                <w:i w:val="false"/>
                <w:iCs w:val="false"/>
                <w:strike w:val="false"/>
              </w:rPr>
              <w:t xml:space="preserve">392,634</w:t>
            </w:r>
          </w:p>
        </w:tc>
      </w:tr>
      <w:tr>
        <w:trPr>
          <w:tblHeader w:val="false"/>
        </w:trPr>
        <w:tc>
          <w:p>
            <w:r>
              <w:rPr>
                <w:b w:val="false"/>
                <w:bCs w:val="false"/>
                <w:i w:val="false"/>
                <w:iCs w:val="false"/>
                <w:strike w:val="false"/>
              </w:rPr>
              <w:t xml:space="preserve">займы онлайн</w:t>
            </w:r>
          </w:p>
        </w:tc>
        <w:tc>
          <w:p>
            <w:r>
              <w:rPr>
                <w:b w:val="false"/>
                <w:bCs w:val="false"/>
                <w:i w:val="false"/>
                <w:iCs w:val="false"/>
                <w:strike w:val="false"/>
              </w:rPr>
              <w:t xml:space="preserve">361,921</w:t>
            </w:r>
          </w:p>
        </w:tc>
      </w:tr>
      <w:tr>
        <w:trPr>
          <w:tblHeader w:val="false"/>
        </w:trPr>
        <w:tc>
          <w:p>
            <w:r>
              <w:rPr>
                <w:b w:val="false"/>
                <w:bCs w:val="false"/>
                <w:i w:val="false"/>
                <w:iCs w:val="false"/>
                <w:strike w:val="false"/>
              </w:rPr>
              <w:t xml:space="preserve">займ без проверки</w:t>
            </w:r>
          </w:p>
        </w:tc>
        <w:tc>
          <w:p>
            <w:r>
              <w:rPr>
                <w:b w:val="false"/>
                <w:bCs w:val="false"/>
                <w:i w:val="false"/>
                <w:iCs w:val="false"/>
                <w:strike w:val="false"/>
              </w:rPr>
              <w:t xml:space="preserve">26,865</w:t>
            </w:r>
          </w:p>
        </w:tc>
      </w:tr>
      <w:tr>
        <w:trPr>
          <w:tblHeader w:val="false"/>
        </w:trPr>
        <w:tc>
          <w:p>
            <w:r>
              <w:rPr>
                <w:b w:val="false"/>
                <w:bCs w:val="false"/>
                <w:i w:val="false"/>
                <w:iCs w:val="false"/>
                <w:strike w:val="false"/>
              </w:rPr>
              <w:t xml:space="preserve">займ без отказа</w:t>
            </w:r>
          </w:p>
        </w:tc>
        <w:tc>
          <w:p>
            <w:r>
              <w:rPr>
                <w:b w:val="false"/>
                <w:bCs w:val="false"/>
                <w:i w:val="false"/>
                <w:iCs w:val="false"/>
                <w:strike w:val="false"/>
              </w:rPr>
              <w:t xml:space="preserve">157,163</w:t>
            </w:r>
          </w:p>
        </w:tc>
      </w:tr>
      <w:tr>
        <w:trPr>
          <w:tblHeader w:val="false"/>
        </w:trPr>
        <w:tc>
          <w:p>
            <w:r>
              <w:rPr>
                <w:b w:val="false"/>
                <w:bCs w:val="false"/>
                <w:i w:val="false"/>
                <w:iCs w:val="false"/>
                <w:strike w:val="false"/>
              </w:rPr>
              <w:t xml:space="preserve">быстрый займ</w:t>
            </w:r>
          </w:p>
        </w:tc>
        <w:tc>
          <w:p>
            <w:r>
              <w:rPr>
                <w:b w:val="false"/>
                <w:bCs w:val="false"/>
                <w:i w:val="false"/>
                <w:iCs w:val="false"/>
                <w:strike w:val="false"/>
              </w:rPr>
              <w:t xml:space="preserve">27,171</w:t>
            </w:r>
          </w:p>
        </w:tc>
      </w:tr>
      <w:tr>
        <w:trPr>
          <w:tblHeader w:val="false"/>
        </w:trPr>
        <w:tc>
          <w:p>
            <w:r>
              <w:rPr>
                <w:b w:val="false"/>
                <w:bCs w:val="false"/>
                <w:i w:val="false"/>
                <w:iCs w:val="false"/>
                <w:strike w:val="false"/>
              </w:rPr>
              <w:t xml:space="preserve">займ на карту онлайн</w:t>
            </w:r>
          </w:p>
        </w:tc>
        <w:tc>
          <w:p>
            <w:r>
              <w:rPr>
                <w:b w:val="false"/>
                <w:bCs w:val="false"/>
                <w:i w:val="false"/>
                <w:iCs w:val="false"/>
                <w:strike w:val="false"/>
              </w:rPr>
              <w:t xml:space="preserve">149,490</w:t>
            </w:r>
          </w:p>
        </w:tc>
      </w:tr>
      <w:tr>
        <w:trPr>
          <w:tblHeader w:val="false"/>
        </w:trPr>
        <w:tc>
          <w:p>
            <w:r>
              <w:rPr>
                <w:b w:val="false"/>
                <w:bCs w:val="false"/>
                <w:i w:val="false"/>
                <w:iCs w:val="false"/>
                <w:strike w:val="false"/>
              </w:rPr>
              <w:t xml:space="preserve">кредит онлайн</w:t>
            </w:r>
          </w:p>
        </w:tc>
        <w:tc>
          <w:p>
            <w:r>
              <w:rPr>
                <w:b w:val="false"/>
                <w:bCs w:val="false"/>
                <w:i w:val="false"/>
                <w:iCs w:val="false"/>
                <w:strike w:val="false"/>
              </w:rPr>
              <w:t xml:space="preserve">280,386</w:t>
            </w:r>
          </w:p>
        </w:tc>
      </w:tr>
    </w:tbl>
    <w:p>
      <w:r>
        <w:rPr>
          <w:b w:val="false"/>
          <w:bCs w:val="false"/>
          <w:i w:val="false"/>
          <w:iCs w:val="false"/>
          <w:strike w:val="false"/>
        </w:rPr>
        <w:t xml:space="preserve"/>
      </w:r>
      <w:r>
        <w:rPr>
          <w:b/>
          <w:bCs/>
          <w:i w:val="false"/>
          <w:iCs w:val="false"/>
          <w:strike w:val="false"/>
        </w:rPr>
        <w:t xml:space="preserve">Краткие факты и нейтральные выводы:</w:t>
      </w:r>
      <w:r>
        <w:rPr>
          <w:b w:val="false"/>
          <w:bCs w:val="false"/>
          <w:i w:val="false"/>
          <w:iCs w:val="false"/>
          <w:strike w:val="false"/>
        </w:rPr>
        <w:t xml:space="preserve"/>
      </w:r>
    </w:p>
    <w:p>
      <w:pPr>
        <w:pStyle w:val="ListParagraph"/>
        <w:numPr>
          <w:ilvl w:val="0"/>
          <w:numId w:val="1"/>
        </w:numPr>
      </w:pPr>
      <w:r>
        <w:rPr>
          <w:b w:val="false"/>
          <w:bCs w:val="false"/>
          <w:i w:val="false"/>
          <w:iCs w:val="false"/>
          <w:strike w:val="false"/>
        </w:rPr>
        <w:t xml:space="preserve">Высокий общий объём запросов по теме: «микрозайм/микрозаймы» в выборке ~486k показов в месяц.</w:t>
      </w:r>
    </w:p>
    <w:p>
      <w:pPr>
        <w:pStyle w:val="ListParagraph"/>
        <w:numPr>
          <w:ilvl w:val="0"/>
          <w:numId w:val="1"/>
        </w:numPr>
      </w:pPr>
      <w:r>
        <w:rPr>
          <w:b w:val="false"/>
          <w:bCs w:val="false"/>
          <w:i w:val="false"/>
          <w:iCs w:val="false"/>
          <w:strike w:val="false"/>
        </w:rPr>
        <w:t xml:space="preserve">Сильный интерес к моментальным/онлайн‑вариантам: запросы «займ на карту», «займы онлайн», «займ на карту онлайн» суммарно показывают сотни тысяч показов, что указывает на преимущественно транзакционный интерес.</w:t>
      </w:r>
    </w:p>
    <w:p>
      <w:pPr>
        <w:pStyle w:val="ListParagraph"/>
        <w:numPr>
          <w:ilvl w:val="0"/>
          <w:numId w:val="1"/>
        </w:numPr>
      </w:pPr>
      <w:r>
        <w:rPr>
          <w:b w:val="false"/>
          <w:bCs w:val="false"/>
          <w:i w:val="false"/>
          <w:iCs w:val="false"/>
          <w:strike w:val="false"/>
        </w:rPr>
        <w:t xml:space="preserve">Часто встречающиеся модификаторы (в выдаче): «без отказа», «без проверки», «первый без процентов», «на 30 дней», «мгновенно» — это указывает на высокую долю пользователей с потребностью в быстром доступе к деньгам и низкими барьерами входа.</w:t>
      </w:r>
    </w:p>
    <w:p>
      <w:pPr>
        <w:pStyle w:val="ListParagraph"/>
        <w:numPr>
          <w:ilvl w:val="0"/>
          <w:numId w:val="1"/>
        </w:numPr>
      </w:pPr>
      <w:r>
        <w:rPr>
          <w:b w:val="false"/>
          <w:bCs w:val="false"/>
          <w:i w:val="false"/>
          <w:iCs w:val="false"/>
          <w:strike w:val="false"/>
        </w:rPr>
        <w:t xml:space="preserve">Запросы с термином «микрокредит» заметно меньше по объёму, чем «микрозайм(ы)», что может отражать различие в употреблении терминов пользователями.</w:t>
      </w:r>
    </w:p>
    <w:p>
      <w:r>
        <w:rPr>
          <w:b w:val="false"/>
          <w:bCs w:val="false"/>
          <w:i w:val="false"/>
          <w:iCs w:val="false"/>
          <w:strike w:val="false"/>
        </w:rPr>
        <w:t xml:space="preserve">(Исходные данные — агрегированная выборка Wordstat по 10 фраз; точные ставки и тренды доступны в кабинете Wordstat и при детальном разборе по регионам/периодам.)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</w:lvl>
    <w:lvl w:ilvl="1" w15:tentative="1">
      <w:start w:val="1"/>
      <w:numFmt w:val="decimal"/>
      <w:lvlText w:val="%1.%2."/>
      <w:lvlJc w:val="start"/>
    </w:lvl>
    <w:lvl w:ilvl="2" w15:tentative="1">
      <w:start w:val="1"/>
      <w:numFmt w:val="decimal"/>
      <w:lvlText w:val="%1.%2.%3."/>
      <w:lvlJc w:val="start"/>
    </w:lvl>
    <w:lvl w:ilvl="3" w15:tentative="1">
      <w:start w:val="1"/>
      <w:numFmt w:val="decimal"/>
      <w:lvlText w:val="%1.%2.%3.%4."/>
      <w:lvlJc w:val="start"/>
    </w:lvl>
    <w:lvl w:ilvl="4" w15:tentative="1">
      <w:start w:val="1"/>
      <w:numFmt w:val="decimal"/>
      <w:lvlText w:val="%1.%2.%3.%4.%5."/>
      <w:lvlJc w:val="start"/>
    </w:lvl>
    <w:lvl w:ilvl="5" w15:tentative="1">
      <w:start w:val="1"/>
      <w:numFmt w:val="decimal"/>
      <w:lvlText w:val="%1.%2.%3.%4.%5.%6."/>
      <w:lvlJc w:val="start"/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2026-08-18T20:24:06.875Z</dcterms:created>
  <dcterms:modified xsi:type="dcterms:W3CDTF">2026-08-18T20:24:06.875Z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