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Узкие продуктовые возможности по поисковому спросу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Сравнение более узких продуктовых направлений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География: Россия (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geo_id 225</w:t>
      </w:r>
      <w:r>
        <w:rPr>
          <w:b w:val="false"/>
          <w:bCs w:val="false"/>
          <w:i w:val="false"/>
          <w:iCs w:val="false"/>
          <w:strike w:val="false"/>
        </w:rPr>
        <w:t xml:space="preserve">). Показатели отражают показы Вордстата по указанным формулировкам и вложенным запросам; фразы могут пересекаться.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Направление / фраза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Показы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Аналитика Авито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3 506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Формы статистики по ИНН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2 138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Отчётность в Росстат по ИНН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1 314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Таблица анализа конкурентов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411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Какие отчёты сдавать в Росстат по ИНН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310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Сервисы анализа конкурентов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229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Анализ локации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Анализ спроса на Авито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Калькулятор ERR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Калькулятор прибыльности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Детализация намерений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В теме Росстата присутствуют запросы с актуальным годом: «Росстат отчётность по ИНН в 2026» — </w:t>
      </w:r>
      <w:r>
        <w:rPr>
          <w:b/>
          <w:bCs/>
          <w:i w:val="false"/>
          <w:iCs w:val="false"/>
          <w:strike w:val="false"/>
        </w:rPr>
        <w:t xml:space="preserve">1 018</w:t>
      </w:r>
      <w:r>
        <w:rPr>
          <w:b w:val="false"/>
          <w:bCs w:val="false"/>
          <w:i w:val="false"/>
          <w:iCs w:val="false"/>
          <w:strike w:val="false"/>
        </w:rPr>
        <w:t xml:space="preserve"> показов, «формы статистики по ИНН 2026» — </w:t>
      </w:r>
      <w:r>
        <w:rPr>
          <w:b/>
          <w:bCs/>
          <w:i w:val="false"/>
          <w:iCs w:val="false"/>
          <w:strike w:val="false"/>
        </w:rPr>
        <w:t xml:space="preserve">449</w:t>
      </w:r>
      <w:r>
        <w:rPr>
          <w:b w:val="false"/>
          <w:bCs w:val="false"/>
          <w:i w:val="false"/>
          <w:iCs w:val="false"/>
          <w:strike w:val="false"/>
        </w:rP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Запросы про формы статистики включают действия «какие формы сдавать», «проверить», «получить перечень», «сдать формы». Это указывает на задачу с дедлайном и риском ошибки.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Общая фраза «аналитика Авито» содержит часть нерелевантного спроса — вакансии и обучение аналитиков. Более продуктовые варианты значительно меньше: «сервис аналитики Авито» — </w:t>
      </w:r>
      <w:r>
        <w:rPr>
          <w:b/>
          <w:bCs/>
          <w:i w:val="false"/>
          <w:iCs w:val="false"/>
          <w:strike w:val="false"/>
        </w:rPr>
        <w:t xml:space="preserve">90</w:t>
      </w:r>
      <w:r>
        <w:rPr>
          <w:b w:val="false"/>
          <w:bCs w:val="false"/>
          <w:i w:val="false"/>
          <w:iCs w:val="false"/>
          <w:strike w:val="false"/>
        </w:rPr>
        <w:t xml:space="preserve">, «аналитика спроса на Авито» — </w:t>
      </w:r>
      <w:r>
        <w:rPr>
          <w:b/>
          <w:bCs/>
          <w:i w:val="false"/>
          <w:iCs w:val="false"/>
          <w:strike w:val="false"/>
        </w:rPr>
        <w:t xml:space="preserve">426</w:t>
      </w:r>
      <w:r>
        <w:rPr>
          <w:b w:val="false"/>
          <w:bCs w:val="false"/>
          <w:i w:val="false"/>
          <w:iCs w:val="false"/>
          <w:strike w:val="false"/>
        </w:rPr>
        <w:t xml:space="preserve"> в предыдущей проверке.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«Таблица анализа конкурентов» имеет </w:t>
      </w:r>
      <w:r>
        <w:rPr>
          <w:b/>
          <w:bCs/>
          <w:i w:val="false"/>
          <w:iCs w:val="false"/>
          <w:strike w:val="false"/>
        </w:rPr>
        <w:t xml:space="preserve">411</w:t>
      </w:r>
      <w:r>
        <w:rPr>
          <w:b w:val="false"/>
          <w:bCs w:val="false"/>
          <w:i w:val="false"/>
          <w:iCs w:val="false"/>
          <w:strike w:val="false"/>
        </w:rPr>
        <w:t xml:space="preserve"> показов, включая спрос на пример, шаблон и Excel. Это преимущественно намерение получить готовый материал, а не купить сложную систему.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Сформулированный спрос на универсальные калькуляторы прибыльности и ERR очень мал.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Нейтральный вывод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Среди узких направлений наиболее отчётливо выглядит помощник по отчётности Росстата: задача повторяется ежегодно, привязана к ИНН и срокам, а продукт можно ограничить перечнем форм, календарём, напоминаниями и инструкциями. Аналитика Авито потенциально коммерческая, но продуктовый поисковый спрос невелик и общая семантика загрязнена вакансиями и обучением. Шаблоны анализа конкурентов проще в реализации, однако подходят главным образом для продажи недорогих материалов или сбора лидов, а не для самостоятельного SaaS.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2026-10-09T03:45:32.168Z</dcterms:created>
  <dcterms:modified xsi:type="dcterms:W3CDTF">2026-10-09T03:45:32.168Z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